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4B" w:rsidRPr="004A34DD" w:rsidRDefault="004A34DD" w:rsidP="004A34DD">
      <w:pPr>
        <w:ind w:firstLine="0"/>
        <w:rPr>
          <w:rFonts w:ascii="Times New Roman" w:eastAsia="黑体" w:hAnsi="Times New Roman" w:cs="Times New Roman"/>
          <w:sz w:val="32"/>
          <w:szCs w:val="44"/>
          <w:lang w:eastAsia="zh-CN"/>
        </w:rPr>
      </w:pPr>
      <w:r w:rsidRPr="004A34DD">
        <w:rPr>
          <w:rFonts w:ascii="Times New Roman" w:eastAsia="黑体" w:hAnsi="黑体" w:cs="Times New Roman"/>
          <w:sz w:val="32"/>
          <w:szCs w:val="44"/>
          <w:lang w:eastAsia="zh-CN"/>
        </w:rPr>
        <w:t>附件</w:t>
      </w:r>
      <w:bookmarkStart w:id="0" w:name="_GoBack"/>
      <w:bookmarkEnd w:id="0"/>
    </w:p>
    <w:p w:rsidR="00794328" w:rsidRPr="004A34DD" w:rsidRDefault="00794328" w:rsidP="00794328">
      <w:pPr>
        <w:ind w:firstLine="0"/>
        <w:jc w:val="center"/>
        <w:rPr>
          <w:rFonts w:ascii="Times New Roman" w:eastAsia="方正小标宋简体" w:hAnsi="Times New Roman" w:cs="Times New Roman"/>
          <w:sz w:val="44"/>
          <w:szCs w:val="44"/>
          <w:lang w:eastAsia="zh-CN"/>
        </w:rPr>
      </w:pPr>
      <w:r w:rsidRPr="004A34DD">
        <w:rPr>
          <w:rFonts w:ascii="Times New Roman" w:eastAsia="方正小标宋简体" w:hAnsi="Times New Roman" w:cs="Times New Roman"/>
          <w:sz w:val="44"/>
          <w:szCs w:val="44"/>
          <w:lang w:eastAsia="zh-CN"/>
        </w:rPr>
        <w:t>领导干部个人有关事项报告填报自查表</w:t>
      </w:r>
    </w:p>
    <w:p w:rsidR="00794328" w:rsidRPr="004A34DD" w:rsidRDefault="00794328" w:rsidP="00794328">
      <w:pPr>
        <w:spacing w:line="560" w:lineRule="exact"/>
        <w:rPr>
          <w:rFonts w:ascii="Times New Roman" w:eastAsia="仿宋_GB2312" w:hAnsi="Times New Roman" w:cs="Times New Roman"/>
          <w:sz w:val="34"/>
          <w:szCs w:val="34"/>
          <w:lang w:eastAsia="zh-CN"/>
        </w:rPr>
      </w:pPr>
    </w:p>
    <w:p w:rsidR="00794328" w:rsidRPr="004A34DD" w:rsidRDefault="00794328" w:rsidP="004A34DD">
      <w:pPr>
        <w:spacing w:line="560" w:lineRule="exact"/>
        <w:ind w:firstLineChars="200" w:firstLine="680"/>
        <w:jc w:val="both"/>
        <w:rPr>
          <w:rFonts w:ascii="Times New Roman" w:eastAsia="仿宋_GB2312" w:hAnsi="Times New Roman" w:cs="Times New Roman"/>
          <w:sz w:val="34"/>
          <w:szCs w:val="34"/>
          <w:lang w:eastAsia="zh-CN"/>
        </w:rPr>
      </w:pPr>
      <w:r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为提高我省领导干部个人有关事项报告的规范率、如实率，我们在年初部署集中填报时通过多种方式开展教育提醒工作。但从近期抽查核实情况看，一些领导干部填报不认真、不严肃，漏报甚至瞒报</w:t>
      </w:r>
      <w:r w:rsidR="004A34DD">
        <w:rPr>
          <w:rFonts w:ascii="Times New Roman" w:eastAsia="仿宋_GB2312" w:hAnsi="Times New Roman" w:cs="Times New Roman" w:hint="eastAsia"/>
          <w:sz w:val="34"/>
          <w:szCs w:val="34"/>
          <w:lang w:eastAsia="zh-CN"/>
        </w:rPr>
        <w:t>的</w:t>
      </w:r>
      <w:r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问题依然存在。</w:t>
      </w:r>
    </w:p>
    <w:p w:rsidR="00794328" w:rsidRPr="004A34DD" w:rsidRDefault="00D629B6" w:rsidP="004A34DD">
      <w:pPr>
        <w:spacing w:line="560" w:lineRule="exact"/>
        <w:ind w:firstLine="675"/>
        <w:jc w:val="both"/>
        <w:rPr>
          <w:rFonts w:ascii="Times New Roman" w:eastAsia="仿宋_GB2312" w:hAnsi="Times New Roman" w:cs="Times New Roman"/>
          <w:sz w:val="34"/>
          <w:szCs w:val="34"/>
          <w:lang w:eastAsia="zh-CN"/>
        </w:rPr>
      </w:pPr>
      <w:r>
        <w:rPr>
          <w:rFonts w:ascii="Times New Roman" w:eastAsia="仿宋_GB2312" w:hAnsi="Times New Roman" w:cs="Times New Roman"/>
          <w:sz w:val="34"/>
          <w:szCs w:val="34"/>
          <w:lang w:eastAsia="zh-CN"/>
        </w:rPr>
        <w:t>现请您对今年年初填报的领导个人事项报告表相关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内容进行认真对照检查，</w:t>
      </w:r>
      <w:r w:rsidR="007375F6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在相应的选项前划</w:t>
      </w:r>
      <w:r w:rsidR="007375F6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“√”</w:t>
      </w:r>
      <w:r w:rsidR="007375F6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。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发现该报未报的，请于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7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月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27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日前补报，并说明原因。</w:t>
      </w:r>
      <w:r w:rsidR="00794328" w:rsidRPr="004A34DD">
        <w:rPr>
          <w:rFonts w:ascii="Times New Roman" w:eastAsia="黑体" w:hAnsi="黑体" w:cs="Times New Roman"/>
          <w:sz w:val="34"/>
          <w:szCs w:val="34"/>
          <w:lang w:eastAsia="zh-CN"/>
        </w:rPr>
        <w:t>今后，对查核发现问题后以</w:t>
      </w:r>
      <w:r w:rsidR="00794328" w:rsidRPr="004A34DD">
        <w:rPr>
          <w:rFonts w:ascii="Times New Roman" w:eastAsia="黑体" w:hAnsi="Times New Roman" w:cs="Times New Roman"/>
          <w:sz w:val="34"/>
          <w:szCs w:val="34"/>
          <w:lang w:eastAsia="zh-CN"/>
        </w:rPr>
        <w:t>“</w:t>
      </w:r>
      <w:r w:rsidR="00794328" w:rsidRPr="004A34DD">
        <w:rPr>
          <w:rFonts w:ascii="Times New Roman" w:eastAsia="黑体" w:hAnsi="黑体" w:cs="Times New Roman"/>
          <w:sz w:val="34"/>
          <w:szCs w:val="34"/>
          <w:lang w:eastAsia="zh-CN"/>
        </w:rPr>
        <w:t>忘记了、记不清、没认真核、理解错了、与家人沟通不够</w:t>
      </w:r>
      <w:r w:rsidR="00794328" w:rsidRPr="004A34DD">
        <w:rPr>
          <w:rFonts w:ascii="Times New Roman" w:eastAsia="黑体" w:hAnsi="Times New Roman" w:cs="Times New Roman"/>
          <w:sz w:val="34"/>
          <w:szCs w:val="34"/>
          <w:lang w:eastAsia="zh-CN"/>
        </w:rPr>
        <w:t>”</w:t>
      </w:r>
      <w:r w:rsidR="00794328" w:rsidRPr="004A34DD">
        <w:rPr>
          <w:rFonts w:ascii="Times New Roman" w:eastAsia="黑体" w:hAnsi="黑体" w:cs="Times New Roman"/>
          <w:sz w:val="34"/>
          <w:szCs w:val="34"/>
          <w:lang w:eastAsia="zh-CN"/>
        </w:rPr>
        <w:t>等为理由解释的，组织人事部门一律不予采信。</w:t>
      </w:r>
    </w:p>
    <w:p w:rsidR="00794328" w:rsidRPr="004A34DD" w:rsidRDefault="00794328" w:rsidP="00800FB9">
      <w:pPr>
        <w:spacing w:line="24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</w:p>
    <w:p w:rsidR="00794328" w:rsidRPr="004A34DD" w:rsidRDefault="00794328" w:rsidP="00794328">
      <w:pPr>
        <w:spacing w:line="56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  <w:r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1.</w:t>
      </w:r>
      <w:r w:rsidR="004A34DD">
        <w:rPr>
          <w:rFonts w:ascii="Times New Roman" w:eastAsia="仿宋_GB2312" w:hAnsi="Times New Roman" w:cs="Times New Roman" w:hint="eastAsia"/>
          <w:sz w:val="34"/>
          <w:szCs w:val="34"/>
          <w:lang w:eastAsia="zh-CN"/>
        </w:rPr>
        <w:t xml:space="preserve"> </w:t>
      </w:r>
      <w:r w:rsidRPr="004A34DD">
        <w:rPr>
          <w:rFonts w:ascii="Times New Roman" w:eastAsia="仿宋_GB2312" w:cs="Times New Roman"/>
          <w:sz w:val="34"/>
          <w:szCs w:val="34"/>
          <w:lang w:eastAsia="zh-CN"/>
        </w:rPr>
        <w:t>是否未填报婚姻状况变化？</w:t>
      </w:r>
    </w:p>
    <w:p w:rsidR="00794328" w:rsidRPr="004A34DD" w:rsidRDefault="00794328" w:rsidP="00794328">
      <w:pPr>
        <w:spacing w:line="56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  <w:r w:rsidRPr="007B1647">
        <w:rPr>
          <w:rFonts w:ascii="仿宋_GB2312" w:eastAsia="仿宋_GB2312" w:hAnsi="Times New Roman" w:cs="Times New Roman" w:hint="eastAsia"/>
          <w:sz w:val="34"/>
          <w:szCs w:val="34"/>
          <w:lang w:eastAsia="zh-CN"/>
        </w:rPr>
        <w:t>□</w:t>
      </w:r>
      <w:r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是</w:t>
      </w:r>
      <w:r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 xml:space="preserve">         </w:t>
      </w:r>
      <w:r w:rsidR="007B1647" w:rsidRPr="007B1647">
        <w:rPr>
          <w:rFonts w:ascii="仿宋_GB2312" w:eastAsia="仿宋_GB2312" w:hAnsi="Times New Roman" w:cs="Times New Roman" w:hint="eastAsia"/>
          <w:sz w:val="34"/>
          <w:szCs w:val="34"/>
          <w:lang w:eastAsia="zh-CN"/>
        </w:rPr>
        <w:t>□</w:t>
      </w:r>
      <w:r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否</w:t>
      </w:r>
      <w:r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 xml:space="preserve">    </w:t>
      </w:r>
    </w:p>
    <w:p w:rsidR="00800FB9" w:rsidRPr="004A34DD" w:rsidRDefault="00800FB9" w:rsidP="00800FB9">
      <w:pPr>
        <w:spacing w:line="12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</w:p>
    <w:p w:rsidR="00794328" w:rsidRPr="004A34DD" w:rsidRDefault="00794328" w:rsidP="00794328">
      <w:pPr>
        <w:spacing w:line="56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  <w:r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2.</w:t>
      </w:r>
      <w:r w:rsidR="004A34DD">
        <w:rPr>
          <w:rFonts w:ascii="Times New Roman" w:eastAsia="仿宋_GB2312" w:hAnsi="Times New Roman" w:cs="Times New Roman" w:hint="eastAsia"/>
          <w:sz w:val="34"/>
          <w:szCs w:val="34"/>
          <w:lang w:eastAsia="zh-CN"/>
        </w:rPr>
        <w:t xml:space="preserve"> </w:t>
      </w:r>
      <w:r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是否未填报有效或上一年度失效的因私出国（境）证件？</w:t>
      </w:r>
    </w:p>
    <w:p w:rsidR="00794328" w:rsidRPr="004A34DD" w:rsidRDefault="007B1647" w:rsidP="00794328">
      <w:pPr>
        <w:spacing w:line="56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  <w:r w:rsidRPr="007B1647">
        <w:rPr>
          <w:rFonts w:ascii="仿宋_GB2312" w:eastAsia="仿宋_GB2312" w:hAnsi="Times New Roman" w:cs="Times New Roman" w:hint="eastAsia"/>
          <w:sz w:val="34"/>
          <w:szCs w:val="34"/>
          <w:lang w:eastAsia="zh-CN"/>
        </w:rPr>
        <w:t>□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是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 xml:space="preserve">         </w:t>
      </w:r>
      <w:r w:rsidRPr="007B1647">
        <w:rPr>
          <w:rFonts w:ascii="仿宋_GB2312" w:eastAsia="仿宋_GB2312" w:hAnsi="Times New Roman" w:cs="Times New Roman" w:hint="eastAsia"/>
          <w:sz w:val="34"/>
          <w:szCs w:val="34"/>
          <w:lang w:eastAsia="zh-CN"/>
        </w:rPr>
        <w:t>□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否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 xml:space="preserve">    </w:t>
      </w:r>
    </w:p>
    <w:p w:rsidR="00800FB9" w:rsidRPr="004A34DD" w:rsidRDefault="00800FB9" w:rsidP="00800FB9">
      <w:pPr>
        <w:spacing w:line="12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</w:p>
    <w:p w:rsidR="00794328" w:rsidRPr="004A34DD" w:rsidRDefault="00794328" w:rsidP="00794328">
      <w:pPr>
        <w:spacing w:line="56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  <w:r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3.</w:t>
      </w:r>
      <w:r w:rsidR="004A34DD">
        <w:rPr>
          <w:rFonts w:ascii="Times New Roman" w:eastAsia="仿宋_GB2312" w:hAnsi="Times New Roman" w:cs="Times New Roman" w:hint="eastAsia"/>
          <w:sz w:val="34"/>
          <w:szCs w:val="34"/>
          <w:lang w:eastAsia="zh-CN"/>
        </w:rPr>
        <w:t xml:space="preserve"> </w:t>
      </w:r>
      <w:r w:rsidRPr="004A34DD">
        <w:rPr>
          <w:rFonts w:ascii="Times New Roman" w:eastAsia="仿宋_GB2312" w:cs="Times New Roman"/>
          <w:sz w:val="34"/>
          <w:szCs w:val="34"/>
          <w:lang w:eastAsia="zh-CN"/>
        </w:rPr>
        <w:t>是否未填报上一年度因私出国境情况？</w:t>
      </w:r>
    </w:p>
    <w:p w:rsidR="00794328" w:rsidRPr="004A34DD" w:rsidRDefault="007B1647" w:rsidP="00794328">
      <w:pPr>
        <w:spacing w:line="56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  <w:r w:rsidRPr="007B1647">
        <w:rPr>
          <w:rFonts w:ascii="仿宋_GB2312" w:eastAsia="仿宋_GB2312" w:hAnsi="Times New Roman" w:cs="Times New Roman" w:hint="eastAsia"/>
          <w:sz w:val="34"/>
          <w:szCs w:val="34"/>
          <w:lang w:eastAsia="zh-CN"/>
        </w:rPr>
        <w:t>□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是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 xml:space="preserve">         </w:t>
      </w:r>
      <w:r w:rsidRPr="007B1647">
        <w:rPr>
          <w:rFonts w:ascii="仿宋_GB2312" w:eastAsia="仿宋_GB2312" w:hAnsi="Times New Roman" w:cs="Times New Roman" w:hint="eastAsia"/>
          <w:sz w:val="34"/>
          <w:szCs w:val="34"/>
          <w:lang w:eastAsia="zh-CN"/>
        </w:rPr>
        <w:t>□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否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 xml:space="preserve">    </w:t>
      </w:r>
    </w:p>
    <w:p w:rsidR="00800FB9" w:rsidRPr="004A34DD" w:rsidRDefault="00800FB9" w:rsidP="00800FB9">
      <w:pPr>
        <w:spacing w:line="12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</w:p>
    <w:p w:rsidR="00794328" w:rsidRPr="004A34DD" w:rsidRDefault="00794328" w:rsidP="00794328">
      <w:pPr>
        <w:spacing w:line="56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  <w:r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4.</w:t>
      </w:r>
      <w:r w:rsidR="004A34DD">
        <w:rPr>
          <w:rFonts w:ascii="Times New Roman" w:eastAsia="仿宋_GB2312" w:hAnsi="Times New Roman" w:cs="Times New Roman" w:hint="eastAsia"/>
          <w:sz w:val="34"/>
          <w:szCs w:val="34"/>
          <w:lang w:eastAsia="zh-CN"/>
        </w:rPr>
        <w:t xml:space="preserve"> </w:t>
      </w:r>
      <w:r w:rsidRPr="004A34DD">
        <w:rPr>
          <w:rFonts w:ascii="Times New Roman" w:eastAsia="仿宋_GB2312" w:cs="Times New Roman"/>
          <w:sz w:val="34"/>
          <w:szCs w:val="34"/>
          <w:lang w:eastAsia="zh-CN"/>
        </w:rPr>
        <w:t>是否未对照相关证件、合同填报住房面积或填报了住房使用面积、计价面积而非建筑面积？</w:t>
      </w:r>
    </w:p>
    <w:p w:rsidR="00794328" w:rsidRPr="004A34DD" w:rsidRDefault="007B1647" w:rsidP="00794328">
      <w:pPr>
        <w:spacing w:line="56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  <w:r w:rsidRPr="007B1647">
        <w:rPr>
          <w:rFonts w:ascii="仿宋_GB2312" w:eastAsia="仿宋_GB2312" w:hAnsi="Times New Roman" w:cs="Times New Roman" w:hint="eastAsia"/>
          <w:sz w:val="34"/>
          <w:szCs w:val="34"/>
          <w:lang w:eastAsia="zh-CN"/>
        </w:rPr>
        <w:t>□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是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 xml:space="preserve">         </w:t>
      </w:r>
      <w:r w:rsidRPr="007B1647">
        <w:rPr>
          <w:rFonts w:ascii="仿宋_GB2312" w:eastAsia="仿宋_GB2312" w:hAnsi="Times New Roman" w:cs="Times New Roman" w:hint="eastAsia"/>
          <w:sz w:val="34"/>
          <w:szCs w:val="34"/>
          <w:lang w:eastAsia="zh-CN"/>
        </w:rPr>
        <w:t>□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否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 xml:space="preserve">    </w:t>
      </w:r>
    </w:p>
    <w:p w:rsidR="00794328" w:rsidRPr="004A34DD" w:rsidRDefault="00794328" w:rsidP="00794328">
      <w:pPr>
        <w:spacing w:line="56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  <w:r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lastRenderedPageBreak/>
        <w:t>5.</w:t>
      </w:r>
      <w:r w:rsidR="004A34DD">
        <w:rPr>
          <w:rFonts w:ascii="Times New Roman" w:eastAsia="仿宋_GB2312" w:hAnsi="Times New Roman" w:cs="Times New Roman" w:hint="eastAsia"/>
          <w:sz w:val="34"/>
          <w:szCs w:val="34"/>
          <w:lang w:eastAsia="zh-CN"/>
        </w:rPr>
        <w:t xml:space="preserve"> </w:t>
      </w:r>
      <w:r w:rsidRPr="004A34DD">
        <w:rPr>
          <w:rFonts w:ascii="Times New Roman" w:eastAsia="仿宋_GB2312" w:cs="Times New Roman"/>
          <w:sz w:val="34"/>
          <w:szCs w:val="34"/>
          <w:lang w:eastAsia="zh-CN"/>
        </w:rPr>
        <w:t>是否未单独填报具有独立产权的车位、车库、仓储的情况？或自行随意估算车位、车库面积。</w:t>
      </w:r>
    </w:p>
    <w:p w:rsidR="00794328" w:rsidRPr="004A34DD" w:rsidRDefault="007B1647" w:rsidP="00794328">
      <w:pPr>
        <w:spacing w:line="56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  <w:r w:rsidRPr="007B1647">
        <w:rPr>
          <w:rFonts w:ascii="仿宋_GB2312" w:eastAsia="仿宋_GB2312" w:hAnsi="Times New Roman" w:cs="Times New Roman" w:hint="eastAsia"/>
          <w:sz w:val="34"/>
          <w:szCs w:val="34"/>
          <w:lang w:eastAsia="zh-CN"/>
        </w:rPr>
        <w:t>□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是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 xml:space="preserve">         </w:t>
      </w:r>
      <w:r w:rsidRPr="007B1647">
        <w:rPr>
          <w:rFonts w:ascii="仿宋_GB2312" w:eastAsia="仿宋_GB2312" w:hAnsi="Times New Roman" w:cs="Times New Roman" w:hint="eastAsia"/>
          <w:sz w:val="34"/>
          <w:szCs w:val="34"/>
          <w:lang w:eastAsia="zh-CN"/>
        </w:rPr>
        <w:t>□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否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 xml:space="preserve">    </w:t>
      </w:r>
    </w:p>
    <w:p w:rsidR="00800FB9" w:rsidRPr="004A34DD" w:rsidRDefault="00800FB9" w:rsidP="00800FB9">
      <w:pPr>
        <w:spacing w:line="12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</w:p>
    <w:p w:rsidR="00794328" w:rsidRPr="004A34DD" w:rsidRDefault="00794328" w:rsidP="00794328">
      <w:pPr>
        <w:spacing w:line="56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  <w:r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6.</w:t>
      </w:r>
      <w:r w:rsidR="004A34DD">
        <w:rPr>
          <w:rFonts w:ascii="Times New Roman" w:eastAsia="仿宋_GB2312" w:hAnsi="Times New Roman" w:cs="Times New Roman" w:hint="eastAsia"/>
          <w:sz w:val="34"/>
          <w:szCs w:val="34"/>
          <w:lang w:eastAsia="zh-CN"/>
        </w:rPr>
        <w:t xml:space="preserve"> </w:t>
      </w:r>
      <w:r w:rsidRPr="004A34DD">
        <w:rPr>
          <w:rFonts w:ascii="Times New Roman" w:eastAsia="仿宋_GB2312" w:cs="Times New Roman"/>
          <w:sz w:val="34"/>
          <w:szCs w:val="34"/>
          <w:lang w:eastAsia="zh-CN"/>
        </w:rPr>
        <w:t>是否未按照填报前一个交易日的市值（净值、累计保费）填报股票、基金、投资型保险情况？</w:t>
      </w:r>
    </w:p>
    <w:p w:rsidR="00794328" w:rsidRPr="004A34DD" w:rsidRDefault="007B1647" w:rsidP="00794328">
      <w:pPr>
        <w:spacing w:line="56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  <w:r w:rsidRPr="007B1647">
        <w:rPr>
          <w:rFonts w:ascii="仿宋_GB2312" w:eastAsia="仿宋_GB2312" w:hAnsi="Times New Roman" w:cs="Times New Roman" w:hint="eastAsia"/>
          <w:sz w:val="34"/>
          <w:szCs w:val="34"/>
          <w:lang w:eastAsia="zh-CN"/>
        </w:rPr>
        <w:t>□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是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 xml:space="preserve">         </w:t>
      </w:r>
      <w:r w:rsidRPr="007B1647">
        <w:rPr>
          <w:rFonts w:ascii="仿宋_GB2312" w:eastAsia="仿宋_GB2312" w:hAnsi="Times New Roman" w:cs="Times New Roman" w:hint="eastAsia"/>
          <w:sz w:val="34"/>
          <w:szCs w:val="34"/>
          <w:lang w:eastAsia="zh-CN"/>
        </w:rPr>
        <w:t>□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否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 xml:space="preserve">    </w:t>
      </w:r>
    </w:p>
    <w:p w:rsidR="00800FB9" w:rsidRPr="004A34DD" w:rsidRDefault="00800FB9" w:rsidP="00800FB9">
      <w:pPr>
        <w:spacing w:line="12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</w:p>
    <w:p w:rsidR="00794328" w:rsidRPr="004A34DD" w:rsidRDefault="00794328" w:rsidP="00794328">
      <w:pPr>
        <w:spacing w:line="56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  <w:r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7.</w:t>
      </w:r>
      <w:r w:rsidR="004A34DD">
        <w:rPr>
          <w:rFonts w:ascii="Times New Roman" w:eastAsia="仿宋_GB2312" w:hAnsi="Times New Roman" w:cs="Times New Roman" w:hint="eastAsia"/>
          <w:sz w:val="34"/>
          <w:szCs w:val="34"/>
          <w:lang w:eastAsia="zh-CN"/>
        </w:rPr>
        <w:t xml:space="preserve"> </w:t>
      </w:r>
      <w:r w:rsidRPr="004A34DD">
        <w:rPr>
          <w:rFonts w:ascii="Times New Roman" w:eastAsia="仿宋_GB2312" w:cs="Times New Roman"/>
          <w:sz w:val="34"/>
          <w:szCs w:val="34"/>
          <w:lang w:eastAsia="zh-CN"/>
        </w:rPr>
        <w:t>是否将所持有的名称带有</w:t>
      </w:r>
      <w:r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“</w:t>
      </w:r>
      <w:r w:rsidRPr="004A34DD">
        <w:rPr>
          <w:rFonts w:ascii="Times New Roman" w:eastAsia="仿宋_GB2312" w:cs="Times New Roman"/>
          <w:sz w:val="34"/>
          <w:szCs w:val="34"/>
          <w:lang w:eastAsia="zh-CN"/>
        </w:rPr>
        <w:t>集合资产管理计划</w:t>
      </w:r>
      <w:r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”</w:t>
      </w:r>
      <w:r w:rsidRPr="004A34DD">
        <w:rPr>
          <w:rFonts w:ascii="Times New Roman" w:eastAsia="仿宋_GB2312" w:cs="Times New Roman"/>
          <w:sz w:val="34"/>
          <w:szCs w:val="34"/>
          <w:lang w:eastAsia="zh-CN"/>
        </w:rPr>
        <w:t>等关键字样的基金，误认为是理财产品而未填报？</w:t>
      </w:r>
    </w:p>
    <w:p w:rsidR="00794328" w:rsidRPr="004A34DD" w:rsidRDefault="007B1647" w:rsidP="00794328">
      <w:pPr>
        <w:spacing w:line="56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  <w:r w:rsidRPr="007B1647">
        <w:rPr>
          <w:rFonts w:ascii="仿宋_GB2312" w:eastAsia="仿宋_GB2312" w:hAnsi="Times New Roman" w:cs="Times New Roman" w:hint="eastAsia"/>
          <w:sz w:val="34"/>
          <w:szCs w:val="34"/>
          <w:lang w:eastAsia="zh-CN"/>
        </w:rPr>
        <w:t>□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是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 xml:space="preserve">         </w:t>
      </w:r>
      <w:r w:rsidRPr="007B1647">
        <w:rPr>
          <w:rFonts w:ascii="仿宋_GB2312" w:eastAsia="仿宋_GB2312" w:hAnsi="Times New Roman" w:cs="Times New Roman" w:hint="eastAsia"/>
          <w:sz w:val="34"/>
          <w:szCs w:val="34"/>
          <w:lang w:eastAsia="zh-CN"/>
        </w:rPr>
        <w:t>□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否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 xml:space="preserve">    </w:t>
      </w:r>
    </w:p>
    <w:p w:rsidR="00800FB9" w:rsidRPr="004A34DD" w:rsidRDefault="00800FB9" w:rsidP="00800FB9">
      <w:pPr>
        <w:spacing w:line="12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</w:p>
    <w:p w:rsidR="00794328" w:rsidRPr="004A34DD" w:rsidRDefault="00794328" w:rsidP="00794328">
      <w:pPr>
        <w:spacing w:line="56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  <w:r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8.</w:t>
      </w:r>
      <w:r w:rsidR="004A34DD">
        <w:rPr>
          <w:rFonts w:ascii="Times New Roman" w:eastAsia="仿宋_GB2312" w:hAnsi="Times New Roman" w:cs="Times New Roman" w:hint="eastAsia"/>
          <w:sz w:val="34"/>
          <w:szCs w:val="34"/>
          <w:lang w:eastAsia="zh-CN"/>
        </w:rPr>
        <w:t xml:space="preserve"> </w:t>
      </w:r>
      <w:r w:rsidRPr="004A34DD">
        <w:rPr>
          <w:rFonts w:ascii="Times New Roman" w:eastAsia="仿宋_GB2312" w:cs="Times New Roman"/>
          <w:sz w:val="34"/>
          <w:szCs w:val="34"/>
          <w:lang w:eastAsia="zh-CN"/>
        </w:rPr>
        <w:t>是否未填报所投资的已吊销未注销、长年未经营的企业？或填报了实际出资额而非注册登记的认缴出资额？</w:t>
      </w:r>
    </w:p>
    <w:p w:rsidR="00794328" w:rsidRPr="004A34DD" w:rsidRDefault="007B1647" w:rsidP="00794328">
      <w:pPr>
        <w:spacing w:line="56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  <w:r w:rsidRPr="007B1647">
        <w:rPr>
          <w:rFonts w:ascii="仿宋_GB2312" w:eastAsia="仿宋_GB2312" w:hAnsi="Times New Roman" w:cs="Times New Roman" w:hint="eastAsia"/>
          <w:sz w:val="34"/>
          <w:szCs w:val="34"/>
          <w:lang w:eastAsia="zh-CN"/>
        </w:rPr>
        <w:t>□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是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 xml:space="preserve">         </w:t>
      </w:r>
      <w:r w:rsidRPr="007B1647">
        <w:rPr>
          <w:rFonts w:ascii="仿宋_GB2312" w:eastAsia="仿宋_GB2312" w:hAnsi="Times New Roman" w:cs="Times New Roman" w:hint="eastAsia"/>
          <w:sz w:val="34"/>
          <w:szCs w:val="34"/>
          <w:lang w:eastAsia="zh-CN"/>
        </w:rPr>
        <w:t>□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否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 xml:space="preserve">    </w:t>
      </w:r>
    </w:p>
    <w:p w:rsidR="00800FB9" w:rsidRPr="004A34DD" w:rsidRDefault="00800FB9" w:rsidP="00800FB9">
      <w:pPr>
        <w:spacing w:line="12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</w:p>
    <w:p w:rsidR="00794328" w:rsidRPr="004A34DD" w:rsidRDefault="00794328" w:rsidP="00794328">
      <w:pPr>
        <w:spacing w:line="56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  <w:r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9.</w:t>
      </w:r>
      <w:r w:rsidR="004A34DD">
        <w:rPr>
          <w:rFonts w:ascii="Times New Roman" w:eastAsia="仿宋_GB2312" w:hAnsi="Times New Roman" w:cs="Times New Roman" w:hint="eastAsia"/>
          <w:sz w:val="34"/>
          <w:szCs w:val="34"/>
          <w:lang w:eastAsia="zh-CN"/>
        </w:rPr>
        <w:t xml:space="preserve"> </w:t>
      </w:r>
      <w:r w:rsidRPr="004A34DD">
        <w:rPr>
          <w:rFonts w:ascii="Times New Roman" w:eastAsia="仿宋_GB2312" w:cs="Times New Roman"/>
          <w:sz w:val="34"/>
          <w:szCs w:val="34"/>
          <w:lang w:eastAsia="zh-CN"/>
        </w:rPr>
        <w:t>是否未填报他人以本人配偶、子女及其配偶的名义投资的股票、基金及企业？</w:t>
      </w:r>
    </w:p>
    <w:p w:rsidR="00794328" w:rsidRPr="004A34DD" w:rsidRDefault="007B1647" w:rsidP="00794328">
      <w:pPr>
        <w:spacing w:line="56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  <w:r w:rsidRPr="007B1647">
        <w:rPr>
          <w:rFonts w:ascii="仿宋_GB2312" w:eastAsia="仿宋_GB2312" w:hAnsi="Times New Roman" w:cs="Times New Roman" w:hint="eastAsia"/>
          <w:sz w:val="34"/>
          <w:szCs w:val="34"/>
          <w:lang w:eastAsia="zh-CN"/>
        </w:rPr>
        <w:t>□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是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 xml:space="preserve">         </w:t>
      </w:r>
      <w:r w:rsidRPr="007B1647">
        <w:rPr>
          <w:rFonts w:ascii="仿宋_GB2312" w:eastAsia="仿宋_GB2312" w:hAnsi="Times New Roman" w:cs="Times New Roman" w:hint="eastAsia"/>
          <w:sz w:val="34"/>
          <w:szCs w:val="34"/>
          <w:lang w:eastAsia="zh-CN"/>
        </w:rPr>
        <w:t>□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否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 xml:space="preserve">    </w:t>
      </w:r>
    </w:p>
    <w:p w:rsidR="00800FB9" w:rsidRPr="004A34DD" w:rsidRDefault="00800FB9" w:rsidP="00800FB9">
      <w:pPr>
        <w:spacing w:line="12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</w:p>
    <w:p w:rsidR="00794328" w:rsidRPr="004A34DD" w:rsidRDefault="00794328" w:rsidP="00794328">
      <w:pPr>
        <w:spacing w:line="56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  <w:r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10.</w:t>
      </w:r>
      <w:r w:rsidR="004A34DD">
        <w:rPr>
          <w:rFonts w:ascii="Times New Roman" w:eastAsia="仿宋_GB2312" w:hAnsi="Times New Roman" w:cs="Times New Roman" w:hint="eastAsia"/>
          <w:sz w:val="34"/>
          <w:szCs w:val="34"/>
          <w:lang w:eastAsia="zh-CN"/>
        </w:rPr>
        <w:t xml:space="preserve"> </w:t>
      </w:r>
      <w:r w:rsidRPr="004A34DD">
        <w:rPr>
          <w:rFonts w:ascii="Times New Roman" w:eastAsia="仿宋_GB2312" w:cs="Times New Roman"/>
          <w:sz w:val="34"/>
          <w:szCs w:val="34"/>
          <w:lang w:eastAsia="zh-CN"/>
        </w:rPr>
        <w:t>是否认为之前年度查核发现的漏报、瞒报事项，已向组织作过说明，今年填报时就未予纠正补充。</w:t>
      </w:r>
    </w:p>
    <w:p w:rsidR="00794328" w:rsidRPr="004A34DD" w:rsidRDefault="007B1647" w:rsidP="00794328">
      <w:pPr>
        <w:spacing w:line="56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  <w:r w:rsidRPr="007B1647">
        <w:rPr>
          <w:rFonts w:ascii="仿宋_GB2312" w:eastAsia="仿宋_GB2312" w:hAnsi="Times New Roman" w:cs="Times New Roman" w:hint="eastAsia"/>
          <w:sz w:val="34"/>
          <w:szCs w:val="34"/>
          <w:lang w:eastAsia="zh-CN"/>
        </w:rPr>
        <w:t>□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是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 xml:space="preserve">         </w:t>
      </w:r>
      <w:r w:rsidRPr="007B1647">
        <w:rPr>
          <w:rFonts w:ascii="仿宋_GB2312" w:eastAsia="仿宋_GB2312" w:hAnsi="Times New Roman" w:cs="Times New Roman" w:hint="eastAsia"/>
          <w:sz w:val="34"/>
          <w:szCs w:val="34"/>
          <w:lang w:eastAsia="zh-CN"/>
        </w:rPr>
        <w:t>□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否</w:t>
      </w:r>
      <w:r w:rsidR="00794328"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 xml:space="preserve">    </w:t>
      </w:r>
    </w:p>
    <w:p w:rsidR="00794328" w:rsidRPr="004A34DD" w:rsidRDefault="00794328" w:rsidP="00794328">
      <w:pPr>
        <w:spacing w:line="560" w:lineRule="exact"/>
        <w:ind w:firstLine="675"/>
        <w:rPr>
          <w:rFonts w:ascii="Times New Roman" w:eastAsia="仿宋_GB2312" w:hAnsi="Times New Roman" w:cs="Times New Roman"/>
          <w:sz w:val="34"/>
          <w:szCs w:val="34"/>
          <w:lang w:eastAsia="zh-CN"/>
        </w:rPr>
      </w:pPr>
    </w:p>
    <w:p w:rsidR="00794328" w:rsidRPr="004A34DD" w:rsidRDefault="00794328" w:rsidP="00794328">
      <w:pPr>
        <w:spacing w:line="640" w:lineRule="exact"/>
        <w:ind w:firstLine="5041"/>
        <w:rPr>
          <w:rFonts w:ascii="Times New Roman" w:eastAsia="仿宋_GB2312" w:hAnsi="Times New Roman" w:cs="Times New Roman"/>
          <w:sz w:val="34"/>
          <w:szCs w:val="34"/>
          <w:lang w:eastAsia="zh-CN"/>
        </w:rPr>
      </w:pPr>
      <w:r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签名：</w:t>
      </w:r>
    </w:p>
    <w:p w:rsidR="00794328" w:rsidRPr="004A34DD" w:rsidRDefault="00794328" w:rsidP="00794328">
      <w:pPr>
        <w:spacing w:line="640" w:lineRule="exact"/>
        <w:ind w:firstLine="5041"/>
        <w:rPr>
          <w:rFonts w:ascii="Times New Roman" w:eastAsia="仿宋_GB2312" w:hAnsi="Times New Roman" w:cs="Times New Roman"/>
          <w:sz w:val="34"/>
          <w:szCs w:val="34"/>
          <w:lang w:eastAsia="zh-CN"/>
        </w:rPr>
      </w:pPr>
      <w:r w:rsidRPr="004A34DD">
        <w:rPr>
          <w:rFonts w:ascii="Times New Roman" w:eastAsia="仿宋_GB2312" w:hAnsi="Times New Roman" w:cs="Times New Roman"/>
          <w:sz w:val="34"/>
          <w:szCs w:val="34"/>
          <w:lang w:eastAsia="zh-CN"/>
        </w:rPr>
        <w:t>日期：</w:t>
      </w:r>
    </w:p>
    <w:p w:rsidR="00794328" w:rsidRPr="004A34DD" w:rsidRDefault="00794328" w:rsidP="00794328">
      <w:pPr>
        <w:spacing w:line="560" w:lineRule="exact"/>
        <w:ind w:firstLine="0"/>
        <w:rPr>
          <w:rFonts w:ascii="Times New Roman" w:eastAsia="仿宋_GB2312" w:hAnsi="Times New Roman" w:cs="Times New Roman"/>
          <w:sz w:val="34"/>
          <w:szCs w:val="34"/>
          <w:lang w:eastAsia="zh-CN"/>
        </w:rPr>
      </w:pPr>
    </w:p>
    <w:p w:rsidR="005C7E49" w:rsidRPr="004A34DD" w:rsidRDefault="005C7E49">
      <w:pPr>
        <w:rPr>
          <w:rFonts w:ascii="Times New Roman" w:hAnsi="Times New Roman" w:cs="Times New Roman"/>
          <w:lang w:eastAsia="zh-CN"/>
        </w:rPr>
      </w:pPr>
    </w:p>
    <w:sectPr w:rsidR="005C7E49" w:rsidRPr="004A34DD" w:rsidSect="005C7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D08" w:rsidRDefault="00516D08" w:rsidP="004A34DD">
      <w:r>
        <w:separator/>
      </w:r>
    </w:p>
  </w:endnote>
  <w:endnote w:type="continuationSeparator" w:id="0">
    <w:p w:rsidR="00516D08" w:rsidRDefault="00516D08" w:rsidP="004A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D08" w:rsidRDefault="00516D08" w:rsidP="004A34DD">
      <w:r>
        <w:separator/>
      </w:r>
    </w:p>
  </w:footnote>
  <w:footnote w:type="continuationSeparator" w:id="0">
    <w:p w:rsidR="00516D08" w:rsidRDefault="00516D08" w:rsidP="004A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328"/>
    <w:rsid w:val="00005B37"/>
    <w:rsid w:val="00083573"/>
    <w:rsid w:val="000B18D1"/>
    <w:rsid w:val="000E4C27"/>
    <w:rsid w:val="001A396F"/>
    <w:rsid w:val="001D5B0F"/>
    <w:rsid w:val="002566EE"/>
    <w:rsid w:val="002653F6"/>
    <w:rsid w:val="00297F1B"/>
    <w:rsid w:val="002A4E02"/>
    <w:rsid w:val="002C527A"/>
    <w:rsid w:val="00330092"/>
    <w:rsid w:val="00355608"/>
    <w:rsid w:val="003B3E1E"/>
    <w:rsid w:val="003F45EA"/>
    <w:rsid w:val="00442D8E"/>
    <w:rsid w:val="004A34DD"/>
    <w:rsid w:val="00516D08"/>
    <w:rsid w:val="00521B05"/>
    <w:rsid w:val="00531F16"/>
    <w:rsid w:val="005C7E49"/>
    <w:rsid w:val="00604B68"/>
    <w:rsid w:val="006050F3"/>
    <w:rsid w:val="00651118"/>
    <w:rsid w:val="007375F6"/>
    <w:rsid w:val="0077673E"/>
    <w:rsid w:val="00794328"/>
    <w:rsid w:val="007B1647"/>
    <w:rsid w:val="00800FB9"/>
    <w:rsid w:val="008E2E4B"/>
    <w:rsid w:val="009150EE"/>
    <w:rsid w:val="00942101"/>
    <w:rsid w:val="00A022E4"/>
    <w:rsid w:val="00A31BA0"/>
    <w:rsid w:val="00A913AB"/>
    <w:rsid w:val="00AE6E3D"/>
    <w:rsid w:val="00AF1E0D"/>
    <w:rsid w:val="00B06EDA"/>
    <w:rsid w:val="00B16E06"/>
    <w:rsid w:val="00B241C3"/>
    <w:rsid w:val="00B25CD0"/>
    <w:rsid w:val="00B81F33"/>
    <w:rsid w:val="00B85B31"/>
    <w:rsid w:val="00BB7098"/>
    <w:rsid w:val="00C4655D"/>
    <w:rsid w:val="00CB3900"/>
    <w:rsid w:val="00CE2B38"/>
    <w:rsid w:val="00CF067F"/>
    <w:rsid w:val="00D629B6"/>
    <w:rsid w:val="00D62D9D"/>
    <w:rsid w:val="00DF7993"/>
    <w:rsid w:val="00E07B77"/>
    <w:rsid w:val="00EE1626"/>
    <w:rsid w:val="00F35189"/>
    <w:rsid w:val="00F92324"/>
    <w:rsid w:val="00FE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17BE63-B613-40CA-ACDC-D20D7360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328"/>
  </w:style>
  <w:style w:type="paragraph" w:styleId="1">
    <w:name w:val="heading 1"/>
    <w:basedOn w:val="a"/>
    <w:next w:val="a"/>
    <w:link w:val="1Char"/>
    <w:uiPriority w:val="9"/>
    <w:qFormat/>
    <w:rsid w:val="00BB709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B709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B709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B70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B70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B70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B70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B70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B70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B709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BB70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BB709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BB70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BB709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BB709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BB70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BB70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B70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7098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BB70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BB70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BB70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BB7098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BB7098"/>
    <w:rPr>
      <w:b/>
      <w:bCs/>
      <w:spacing w:val="0"/>
    </w:rPr>
  </w:style>
  <w:style w:type="character" w:styleId="a7">
    <w:name w:val="Emphasis"/>
    <w:uiPriority w:val="20"/>
    <w:qFormat/>
    <w:rsid w:val="00BB7098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BB7098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BB7098"/>
  </w:style>
  <w:style w:type="paragraph" w:styleId="a9">
    <w:name w:val="List Paragraph"/>
    <w:basedOn w:val="a"/>
    <w:uiPriority w:val="34"/>
    <w:qFormat/>
    <w:rsid w:val="00BB7098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BB70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BB70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BB70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BB70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BB7098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BB7098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BB7098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BB7098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BB70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BB7098"/>
    <w:pPr>
      <w:outlineLvl w:val="9"/>
    </w:pPr>
  </w:style>
  <w:style w:type="paragraph" w:styleId="af1">
    <w:name w:val="header"/>
    <w:basedOn w:val="a"/>
    <w:link w:val="Char4"/>
    <w:uiPriority w:val="99"/>
    <w:unhideWhenUsed/>
    <w:rsid w:val="004A3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4A34DD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4A34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4A34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任亚硕</cp:lastModifiedBy>
  <cp:revision>7</cp:revision>
  <cp:lastPrinted>2020-07-21T08:33:00Z</cp:lastPrinted>
  <dcterms:created xsi:type="dcterms:W3CDTF">2020-07-21T08:33:00Z</dcterms:created>
  <dcterms:modified xsi:type="dcterms:W3CDTF">2020-07-23T07:42:00Z</dcterms:modified>
</cp:coreProperties>
</file>